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DF" w:rsidRDefault="008814DF" w:rsidP="008814DF">
      <w:r>
        <w:rPr>
          <w:noProof/>
        </w:rPr>
        <w:drawing>
          <wp:anchor distT="0" distB="0" distL="114300" distR="114300" simplePos="0" relativeHeight="251661312" behindDoc="1" locked="0" layoutInCell="1" allowOverlap="1" wp14:anchorId="4F242FB1" wp14:editId="3A467337">
            <wp:simplePos x="0" y="0"/>
            <wp:positionH relativeFrom="column">
              <wp:posOffset>2705100</wp:posOffset>
            </wp:positionH>
            <wp:positionV relativeFrom="paragraph">
              <wp:posOffset>-86691</wp:posOffset>
            </wp:positionV>
            <wp:extent cx="707666" cy="803082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66" cy="80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814DF" w:rsidRDefault="008814DF" w:rsidP="008814DF"/>
    <w:p w:rsidR="008814DF" w:rsidRPr="00437A94" w:rsidRDefault="000B1DB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72"/>
          <w:szCs w:val="72"/>
        </w:rPr>
      </w:pPr>
      <w:r>
        <w:rPr>
          <w:rFonts w:ascii="Palace Script MT" w:eastAsia="Times New Roman" w:hAnsi="Palace Script MT" w:cs="Times New Roman"/>
          <w:i/>
          <w:sz w:val="72"/>
          <w:szCs w:val="72"/>
        </w:rPr>
        <w:t>Ministero dell’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>Istruzione, dell</w:t>
      </w:r>
      <w:r>
        <w:rPr>
          <w:rFonts w:ascii="Palace Script MT" w:eastAsia="Times New Roman" w:hAnsi="Palace Script MT" w:cs="Times New Roman"/>
          <w:i/>
          <w:sz w:val="72"/>
          <w:szCs w:val="72"/>
        </w:rPr>
        <w:t>’ Università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 xml:space="preserve"> e della Ricerca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48"/>
          <w:szCs w:val="48"/>
        </w:rPr>
      </w:pPr>
      <w:r w:rsidRPr="00437A94">
        <w:rPr>
          <w:rFonts w:ascii="Palace Script MT" w:eastAsia="Times New Roman" w:hAnsi="Palace Script MT" w:cs="Times New Roman"/>
          <w:i/>
          <w:sz w:val="48"/>
          <w:szCs w:val="48"/>
        </w:rPr>
        <w:t>Dipartimento per il sistema educativo di istruzione e di formazione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0"/>
          <w:szCs w:val="40"/>
        </w:rPr>
      </w:pPr>
      <w:r w:rsidRPr="0069047C">
        <w:rPr>
          <w:rFonts w:ascii="Palace Script MT" w:eastAsia="Times New Roman" w:hAnsi="Palace Script MT" w:cs="Arial"/>
          <w:i/>
          <w:sz w:val="40"/>
          <w:szCs w:val="40"/>
        </w:rPr>
        <w:t>Direzione Generale per gli Ordinamenti scolastici e la Valutazione del Sistema Nazionale di Istruzione</w:t>
      </w:r>
    </w:p>
    <w:p w:rsidR="00A60FD2" w:rsidRPr="00347E05" w:rsidRDefault="008814DF" w:rsidP="00347E05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  <w:r w:rsidRPr="009D74F3">
        <w:rPr>
          <w:rFonts w:ascii="Palace Script MT" w:eastAsia="Times New Roman" w:hAnsi="Palace Script MT" w:cs="Arial"/>
          <w:i/>
          <w:sz w:val="48"/>
          <w:szCs w:val="48"/>
        </w:rPr>
        <w:t xml:space="preserve">Struttura Tecnica </w:t>
      </w:r>
      <w:r w:rsidR="001F6A35">
        <w:rPr>
          <w:rFonts w:ascii="Palace Script MT" w:eastAsia="Times New Roman" w:hAnsi="Palace Script MT" w:cs="Arial"/>
          <w:i/>
          <w:sz w:val="48"/>
          <w:szCs w:val="48"/>
        </w:rPr>
        <w:t>Esame di Stat</w:t>
      </w:r>
      <w:r w:rsidR="00716C91">
        <w:rPr>
          <w:rFonts w:ascii="Palace Script MT" w:eastAsia="Times New Roman" w:hAnsi="Palace Script MT" w:cs="Arial"/>
          <w:i/>
          <w:sz w:val="48"/>
          <w:szCs w:val="48"/>
        </w:rPr>
        <w:t>o</w:t>
      </w:r>
    </w:p>
    <w:p w:rsidR="002E6914" w:rsidRDefault="002E6914" w:rsidP="001F6A35">
      <w:pPr>
        <w:spacing w:after="0" w:line="240" w:lineRule="auto"/>
        <w:ind w:left="-567" w:right="-567"/>
        <w:jc w:val="center"/>
        <w:rPr>
          <w:rFonts w:ascii="Arial" w:eastAsia="Times New Roman" w:hAnsi="Arial" w:cs="Arial"/>
          <w:sz w:val="48"/>
          <w:szCs w:val="48"/>
          <w:lang w:val="es-ES"/>
        </w:rPr>
      </w:pPr>
    </w:p>
    <w:p w:rsidR="002E6914" w:rsidRPr="00826E22" w:rsidRDefault="001C352B" w:rsidP="00826E22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Roma,  1</w:t>
      </w:r>
      <w:r w:rsidR="00DE46FF" w:rsidRPr="0069047C">
        <w:rPr>
          <w:rFonts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 xml:space="preserve"> maggio</w:t>
      </w:r>
      <w:r w:rsidR="009417AD" w:rsidRPr="0069047C">
        <w:rPr>
          <w:rFonts w:cs="Times New Roman"/>
          <w:sz w:val="24"/>
          <w:szCs w:val="24"/>
        </w:rPr>
        <w:t xml:space="preserve"> 2016</w:t>
      </w:r>
    </w:p>
    <w:p w:rsidR="00AF31B9" w:rsidRDefault="00AF31B9" w:rsidP="00347E05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AF31B9" w:rsidRDefault="00AF31B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AF31B9" w:rsidRDefault="00AF31B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E035CC" w:rsidRDefault="00E035CC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  <w:r w:rsidRPr="0069047C">
        <w:rPr>
          <w:rFonts w:eastAsia="Arial Unicode MS" w:cs="Times New Roman"/>
          <w:sz w:val="24"/>
          <w:szCs w:val="24"/>
        </w:rPr>
        <w:t>Oggetto:</w:t>
      </w:r>
      <w:r w:rsidRPr="0069047C">
        <w:rPr>
          <w:rFonts w:eastAsia="Times New Roman" w:cs="Times New Roman"/>
          <w:sz w:val="24"/>
          <w:szCs w:val="24"/>
        </w:rPr>
        <w:t xml:space="preserve"> </w:t>
      </w:r>
      <w:r w:rsidR="001C352B">
        <w:rPr>
          <w:rFonts w:eastAsia="Times New Roman" w:cs="Times New Roman"/>
          <w:sz w:val="24"/>
          <w:szCs w:val="24"/>
        </w:rPr>
        <w:t xml:space="preserve">Pubblicazione di </w:t>
      </w:r>
      <w:r w:rsidR="002F6C07">
        <w:rPr>
          <w:rFonts w:eastAsia="Times New Roman" w:cs="Times New Roman"/>
          <w:sz w:val="24"/>
          <w:szCs w:val="24"/>
        </w:rPr>
        <w:t xml:space="preserve">ulteriori esempi di II </w:t>
      </w:r>
      <w:r w:rsidR="00456CF0">
        <w:rPr>
          <w:rFonts w:eastAsia="Times New Roman" w:cs="Times New Roman"/>
          <w:sz w:val="24"/>
          <w:szCs w:val="24"/>
        </w:rPr>
        <w:t xml:space="preserve">prova </w:t>
      </w:r>
      <w:r w:rsidR="001C352B">
        <w:rPr>
          <w:rFonts w:eastAsia="Times New Roman" w:cs="Times New Roman"/>
          <w:sz w:val="24"/>
          <w:szCs w:val="24"/>
        </w:rPr>
        <w:t>scritta Esame di Stato 2015-16</w:t>
      </w:r>
      <w:r w:rsidR="00E35B79">
        <w:rPr>
          <w:rFonts w:eastAsia="Arial Unicode MS" w:cs="Times New Roman"/>
          <w:sz w:val="24"/>
          <w:szCs w:val="24"/>
        </w:rPr>
        <w:t xml:space="preserve">. </w:t>
      </w:r>
    </w:p>
    <w:p w:rsidR="00FD11D9" w:rsidRPr="00336CD1" w:rsidRDefault="00FD11D9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A12BD5" w:rsidRDefault="00A12BD5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590295" w:rsidRDefault="00590295" w:rsidP="00F66255">
      <w:pPr>
        <w:overflowPunct w:val="0"/>
        <w:autoSpaceDE w:val="0"/>
        <w:autoSpaceDN w:val="0"/>
        <w:adjustRightInd w:val="0"/>
        <w:spacing w:after="0" w:line="240" w:lineRule="auto"/>
        <w:ind w:right="113" w:firstLine="284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AF31B9" w:rsidRDefault="002F6C07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  C</w:t>
      </w:r>
      <w:r w:rsidR="00E35B79">
        <w:rPr>
          <w:rFonts w:eastAsia="Arial Unicode MS" w:cs="Times New Roman"/>
          <w:sz w:val="24"/>
          <w:szCs w:val="24"/>
        </w:rPr>
        <w:t xml:space="preserve">on la presente nota </w:t>
      </w:r>
      <w:r>
        <w:rPr>
          <w:rFonts w:eastAsia="Arial Unicode MS" w:cs="Times New Roman"/>
          <w:sz w:val="24"/>
          <w:szCs w:val="24"/>
        </w:rPr>
        <w:t xml:space="preserve">sono pubblicati </w:t>
      </w:r>
      <w:r w:rsidR="00E35B79">
        <w:rPr>
          <w:rFonts w:eastAsia="Arial Unicode MS" w:cs="Times New Roman"/>
          <w:sz w:val="24"/>
          <w:szCs w:val="24"/>
        </w:rPr>
        <w:t xml:space="preserve">ulteriori esempi di </w:t>
      </w:r>
      <w:r w:rsidR="001C352B">
        <w:rPr>
          <w:rFonts w:eastAsia="Arial Unicode MS" w:cs="Times New Roman"/>
          <w:sz w:val="24"/>
          <w:szCs w:val="24"/>
        </w:rPr>
        <w:t xml:space="preserve">II </w:t>
      </w:r>
      <w:r w:rsidR="00E35B79">
        <w:rPr>
          <w:rFonts w:eastAsia="Arial Unicode MS" w:cs="Times New Roman"/>
          <w:sz w:val="24"/>
          <w:szCs w:val="24"/>
        </w:rPr>
        <w:t xml:space="preserve">prova scritta, a </w:t>
      </w:r>
      <w:r w:rsidR="00E35B79" w:rsidRPr="00DE46FF">
        <w:rPr>
          <w:rFonts w:eastAsia="Arial Unicode MS" w:cs="Times New Roman"/>
          <w:sz w:val="24"/>
          <w:szCs w:val="24"/>
        </w:rPr>
        <w:t xml:space="preserve">completamento di </w:t>
      </w:r>
      <w:r w:rsidR="00590295">
        <w:rPr>
          <w:rFonts w:eastAsia="Arial Unicode MS" w:cs="Times New Roman"/>
          <w:sz w:val="24"/>
          <w:szCs w:val="24"/>
        </w:rPr>
        <w:t>quel</w:t>
      </w:r>
      <w:r w:rsidR="001C352B">
        <w:rPr>
          <w:rFonts w:eastAsia="Arial Unicode MS" w:cs="Times New Roman"/>
          <w:sz w:val="24"/>
          <w:szCs w:val="24"/>
        </w:rPr>
        <w:t xml:space="preserve">li resi disponibili sul sito nei mesi </w:t>
      </w:r>
      <w:r w:rsidR="00590295">
        <w:rPr>
          <w:rFonts w:eastAsia="Arial Unicode MS" w:cs="Times New Roman"/>
          <w:sz w:val="24"/>
          <w:szCs w:val="24"/>
        </w:rPr>
        <w:t>di</w:t>
      </w:r>
      <w:r w:rsidR="00E35B79">
        <w:rPr>
          <w:rFonts w:eastAsia="Arial Unicode MS" w:cs="Times New Roman"/>
          <w:sz w:val="24"/>
          <w:szCs w:val="24"/>
        </w:rPr>
        <w:t xml:space="preserve"> marzo </w:t>
      </w:r>
      <w:r w:rsidR="001C352B">
        <w:rPr>
          <w:rFonts w:eastAsia="Arial Unicode MS" w:cs="Times New Roman"/>
          <w:sz w:val="24"/>
          <w:szCs w:val="24"/>
        </w:rPr>
        <w:t xml:space="preserve">ed aprile </w:t>
      </w:r>
      <w:r w:rsidR="00E35B79">
        <w:rPr>
          <w:rFonts w:eastAsia="Arial Unicode MS" w:cs="Times New Roman"/>
          <w:sz w:val="24"/>
          <w:szCs w:val="24"/>
        </w:rPr>
        <w:t>2016, per alcune materie oggetto quest’anno, per la prima volta da quando sono a regime i nuovi ordinam</w:t>
      </w:r>
      <w:r>
        <w:rPr>
          <w:rFonts w:eastAsia="Arial Unicode MS" w:cs="Times New Roman"/>
          <w:sz w:val="24"/>
          <w:szCs w:val="24"/>
        </w:rPr>
        <w:t>enti, di seconda prova scritta de</w:t>
      </w:r>
      <w:r w:rsidR="00E35B79">
        <w:rPr>
          <w:rFonts w:eastAsia="Arial Unicode MS" w:cs="Times New Roman"/>
          <w:sz w:val="24"/>
          <w:szCs w:val="24"/>
        </w:rPr>
        <w:t>ll’esame di Stato 2015-2016</w:t>
      </w:r>
      <w:r w:rsidR="00590295">
        <w:rPr>
          <w:rFonts w:eastAsia="Arial Unicode MS" w:cs="Times New Roman"/>
          <w:sz w:val="24"/>
          <w:szCs w:val="24"/>
        </w:rPr>
        <w:t>.</w:t>
      </w:r>
      <w:r w:rsidR="001C352B">
        <w:rPr>
          <w:rFonts w:eastAsia="Arial Unicode MS" w:cs="Times New Roman"/>
          <w:sz w:val="24"/>
          <w:szCs w:val="24"/>
        </w:rPr>
        <w:t xml:space="preserve"> Con tale pubblicazione, avendo fornito esempi di prova per tutte le nuove materie</w:t>
      </w:r>
      <w:r w:rsidR="00347E05">
        <w:rPr>
          <w:rFonts w:eastAsia="Arial Unicode MS" w:cs="Times New Roman"/>
          <w:sz w:val="24"/>
          <w:szCs w:val="24"/>
        </w:rPr>
        <w:t xml:space="preserve"> scelte nell’a.s. 2015-2016</w:t>
      </w:r>
      <w:r w:rsidR="001C352B">
        <w:rPr>
          <w:rFonts w:eastAsia="Arial Unicode MS" w:cs="Times New Roman"/>
          <w:sz w:val="24"/>
          <w:szCs w:val="24"/>
        </w:rPr>
        <w:t xml:space="preserve"> dall’On. Ministro tra quelle caratterizzanti i nuovi ordinamenti,  questa Stru</w:t>
      </w:r>
      <w:r w:rsidR="00B5038A">
        <w:rPr>
          <w:rFonts w:eastAsia="Arial Unicode MS" w:cs="Times New Roman"/>
          <w:sz w:val="24"/>
          <w:szCs w:val="24"/>
        </w:rPr>
        <w:t>ttura Tecnica completa</w:t>
      </w:r>
      <w:bookmarkStart w:id="0" w:name="_GoBack"/>
      <w:bookmarkEnd w:id="0"/>
      <w:r w:rsidR="001C352B">
        <w:rPr>
          <w:rFonts w:eastAsia="Arial Unicode MS" w:cs="Times New Roman"/>
          <w:sz w:val="24"/>
          <w:szCs w:val="24"/>
        </w:rPr>
        <w:t xml:space="preserve"> l’azione di accompagnamento già avviata lo scorso anno, finalizzata a fornire</w:t>
      </w:r>
      <w:r w:rsidR="001C352B">
        <w:rPr>
          <w:rFonts w:eastAsia="Arial Unicode MS" w:cs="Times New Roman"/>
          <w:sz w:val="24"/>
          <w:szCs w:val="24"/>
        </w:rPr>
        <w:t xml:space="preserve"> a studenti e</w:t>
      </w:r>
      <w:r w:rsidR="001C352B">
        <w:rPr>
          <w:rFonts w:eastAsia="Arial Unicode MS" w:cs="Times New Roman"/>
          <w:sz w:val="24"/>
          <w:szCs w:val="24"/>
        </w:rPr>
        <w:t xml:space="preserve"> docenti</w:t>
      </w:r>
      <w:r w:rsidR="001C352B">
        <w:rPr>
          <w:rFonts w:eastAsia="Arial Unicode MS" w:cs="Times New Roman"/>
          <w:sz w:val="24"/>
          <w:szCs w:val="24"/>
        </w:rPr>
        <w:t xml:space="preserve"> elementi per le relative esercitazioni ed </w:t>
      </w:r>
      <w:r w:rsidR="00AF31B9">
        <w:rPr>
          <w:rFonts w:eastAsia="Arial Unicode MS" w:cs="Times New Roman"/>
          <w:sz w:val="24"/>
          <w:szCs w:val="24"/>
        </w:rPr>
        <w:t xml:space="preserve">utili </w:t>
      </w:r>
      <w:r w:rsidR="001C352B">
        <w:rPr>
          <w:rFonts w:eastAsia="Arial Unicode MS" w:cs="Times New Roman"/>
          <w:sz w:val="24"/>
          <w:szCs w:val="24"/>
        </w:rPr>
        <w:t>orientamenti</w:t>
      </w:r>
      <w:r w:rsidR="00AF31B9">
        <w:rPr>
          <w:rFonts w:eastAsia="Arial Unicode MS" w:cs="Times New Roman"/>
          <w:sz w:val="24"/>
          <w:szCs w:val="24"/>
        </w:rPr>
        <w:t>.</w:t>
      </w:r>
    </w:p>
    <w:p w:rsidR="001C352B" w:rsidRDefault="001C352B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E35B79" w:rsidRDefault="00590295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I nuovi esempi di </w:t>
      </w:r>
      <w:r w:rsidR="00347E05">
        <w:rPr>
          <w:rFonts w:eastAsia="Arial Unicode MS" w:cs="Times New Roman"/>
          <w:sz w:val="24"/>
          <w:szCs w:val="24"/>
        </w:rPr>
        <w:t xml:space="preserve">II </w:t>
      </w:r>
      <w:r>
        <w:rPr>
          <w:rFonts w:eastAsia="Arial Unicode MS" w:cs="Times New Roman"/>
          <w:sz w:val="24"/>
          <w:szCs w:val="24"/>
        </w:rPr>
        <w:t>prova</w:t>
      </w:r>
      <w:r w:rsidR="00347E05">
        <w:rPr>
          <w:rFonts w:eastAsia="Arial Unicode MS" w:cs="Times New Roman"/>
          <w:sz w:val="24"/>
          <w:szCs w:val="24"/>
        </w:rPr>
        <w:t xml:space="preserve">  scritta</w:t>
      </w:r>
      <w:r w:rsidR="00E35B79">
        <w:rPr>
          <w:rFonts w:eastAsia="Arial Unicode MS" w:cs="Times New Roman"/>
          <w:sz w:val="24"/>
          <w:szCs w:val="24"/>
        </w:rPr>
        <w:t xml:space="preserve"> riguardano:</w:t>
      </w:r>
    </w:p>
    <w:p w:rsidR="00EF3870" w:rsidRDefault="00EF3870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826E22" w:rsidRDefault="006526D9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7D7461">
        <w:rPr>
          <w:rFonts w:eastAsia="Arial Unicode MS" w:cs="Times New Roman"/>
          <w:b/>
          <w:sz w:val="24"/>
          <w:szCs w:val="24"/>
        </w:rPr>
        <w:t>- Istruzione Tecnica:</w:t>
      </w:r>
    </w:p>
    <w:p w:rsidR="00826E22" w:rsidRDefault="00826E22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</w:p>
    <w:p w:rsidR="006526D9" w:rsidRDefault="007D7461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</w:t>
      </w:r>
      <w:r w:rsidR="00AF31B9">
        <w:rPr>
          <w:rFonts w:eastAsia="Arial Unicode MS" w:cs="Times New Roman"/>
          <w:sz w:val="24"/>
          <w:szCs w:val="24"/>
        </w:rPr>
        <w:t>IT04 – Turismo</w:t>
      </w:r>
    </w:p>
    <w:p w:rsidR="006526D9" w:rsidRDefault="00162D9B" w:rsidP="00AF31B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</w:t>
      </w:r>
      <w:r w:rsidR="006526D9">
        <w:rPr>
          <w:rFonts w:eastAsia="Arial Unicode MS" w:cs="Times New Roman"/>
          <w:sz w:val="24"/>
          <w:szCs w:val="24"/>
        </w:rPr>
        <w:tab/>
      </w:r>
      <w:r>
        <w:rPr>
          <w:rFonts w:eastAsia="Arial Unicode MS" w:cs="Times New Roman"/>
          <w:sz w:val="24"/>
          <w:szCs w:val="24"/>
        </w:rPr>
        <w:t xml:space="preserve">  </w:t>
      </w:r>
      <w:r w:rsidR="00AF31B9">
        <w:rPr>
          <w:rFonts w:eastAsia="Arial Unicode MS" w:cs="Times New Roman"/>
          <w:sz w:val="24"/>
          <w:szCs w:val="24"/>
        </w:rPr>
        <w:t>Tema di Discipline turistiche e aziendali</w:t>
      </w:r>
    </w:p>
    <w:p w:rsidR="0054248F" w:rsidRDefault="00AF31B9" w:rsidP="0054248F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ab/>
        <w:t xml:space="preserve">  n. 2 temi</w:t>
      </w:r>
    </w:p>
    <w:p w:rsidR="00277062" w:rsidRDefault="00277062" w:rsidP="00A617C0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162D9B" w:rsidRDefault="00AF31B9" w:rsidP="00162D9B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ITPT – Agraria, agroalimentare e agroindustria</w:t>
      </w:r>
    </w:p>
    <w:p w:rsidR="00277062" w:rsidRDefault="00AF31B9" w:rsidP="00162D9B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ab/>
        <w:t xml:space="preserve">   Articolazione Produzioni e trasformazioni</w:t>
      </w:r>
    </w:p>
    <w:p w:rsidR="00AF31B9" w:rsidRDefault="00AF31B9" w:rsidP="00AF31B9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Tema di Economia, estimo, marketing e legislazione</w:t>
      </w:r>
    </w:p>
    <w:p w:rsidR="0054248F" w:rsidRDefault="00AF31B9" w:rsidP="00AF31B9">
      <w:pPr>
        <w:overflowPunct w:val="0"/>
        <w:autoSpaceDE w:val="0"/>
        <w:autoSpaceDN w:val="0"/>
        <w:adjustRightInd w:val="0"/>
        <w:spacing w:after="0" w:line="240" w:lineRule="auto"/>
        <w:ind w:right="113" w:firstLine="708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</w:t>
      </w:r>
      <w:r w:rsidR="0054248F">
        <w:rPr>
          <w:rFonts w:eastAsia="Arial Unicode MS" w:cs="Times New Roman"/>
          <w:sz w:val="24"/>
          <w:szCs w:val="24"/>
        </w:rPr>
        <w:t>n. 1 tema</w:t>
      </w:r>
      <w:r w:rsidR="00456CF0">
        <w:rPr>
          <w:rFonts w:eastAsia="Arial Unicode MS" w:cs="Times New Roman"/>
          <w:sz w:val="24"/>
          <w:szCs w:val="24"/>
        </w:rPr>
        <w:t>.</w:t>
      </w:r>
    </w:p>
    <w:p w:rsidR="00456CF0" w:rsidRDefault="00456CF0" w:rsidP="00456CF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4DF" w:rsidRDefault="00456CF0" w:rsidP="00347E05">
      <w:pPr>
        <w:spacing w:after="0" w:line="360" w:lineRule="atLeast"/>
        <w:jc w:val="both"/>
        <w:rPr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Si </w:t>
      </w:r>
      <w:r w:rsidR="00AF31B9">
        <w:rPr>
          <w:rFonts w:ascii="Calibri" w:eastAsia="Times New Roman" w:hAnsi="Calibri" w:cs="Times New Roman"/>
          <w:sz w:val="24"/>
          <w:szCs w:val="24"/>
        </w:rPr>
        <w:t>fa altresì presente che per IT04 sono messi a disposizione n.2 temi di Discipline turistiche e aziendali al fine di</w:t>
      </w:r>
      <w:r w:rsidR="00347E05">
        <w:rPr>
          <w:rFonts w:ascii="Calibri" w:eastAsia="Times New Roman" w:hAnsi="Calibri" w:cs="Times New Roman"/>
          <w:sz w:val="24"/>
          <w:szCs w:val="24"/>
        </w:rPr>
        <w:t xml:space="preserve"> favorire </w:t>
      </w:r>
      <w:r w:rsidR="00AF31B9">
        <w:rPr>
          <w:rFonts w:ascii="Calibri" w:eastAsia="Times New Roman" w:hAnsi="Calibri" w:cs="Times New Roman"/>
          <w:sz w:val="24"/>
          <w:szCs w:val="24"/>
        </w:rPr>
        <w:t>più ampie e</w:t>
      </w:r>
      <w:r w:rsidR="00347E05">
        <w:rPr>
          <w:rFonts w:ascii="Calibri" w:eastAsia="Times New Roman" w:hAnsi="Calibri" w:cs="Times New Roman"/>
          <w:sz w:val="24"/>
          <w:szCs w:val="24"/>
        </w:rPr>
        <w:t>sercitazioni.</w:t>
      </w:r>
    </w:p>
    <w:p w:rsidR="00826E22" w:rsidRDefault="00826E22" w:rsidP="001F6A35">
      <w:pPr>
        <w:spacing w:after="0" w:line="240" w:lineRule="auto"/>
        <w:ind w:left="2124"/>
        <w:jc w:val="both"/>
        <w:rPr>
          <w:sz w:val="24"/>
          <w:szCs w:val="24"/>
        </w:rPr>
      </w:pPr>
    </w:p>
    <w:p w:rsidR="00826E22" w:rsidRDefault="00826E22" w:rsidP="001F6A35">
      <w:pPr>
        <w:spacing w:after="0" w:line="240" w:lineRule="auto"/>
        <w:ind w:left="2124"/>
        <w:jc w:val="both"/>
        <w:rPr>
          <w:sz w:val="24"/>
          <w:szCs w:val="24"/>
        </w:rPr>
      </w:pPr>
    </w:p>
    <w:p w:rsidR="00ED3BD4" w:rsidRPr="00ED3BD4" w:rsidRDefault="00D64969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t xml:space="preserve"> </w:t>
      </w:r>
      <w:r w:rsidR="001F6A35">
        <w:t xml:space="preserve">                       </w:t>
      </w:r>
      <w:r w:rsidR="00ED3BD4" w:rsidRPr="00ED3BD4">
        <w:rPr>
          <w:rFonts w:ascii="Arial Narrow" w:eastAsia="Times New Roman" w:hAnsi="Arial Narrow" w:cs="Times New Roman"/>
        </w:rPr>
        <w:t xml:space="preserve">                                                               </w:t>
      </w:r>
      <w:r w:rsidR="00ED3BD4">
        <w:rPr>
          <w:rFonts w:ascii="Arial Narrow" w:eastAsia="Times New Roman" w:hAnsi="Arial Narrow" w:cs="Times New Roman"/>
        </w:rPr>
        <w:t xml:space="preserve">                          </w:t>
      </w:r>
      <w:r w:rsidR="00ED3BD4" w:rsidRPr="00ED3BD4">
        <w:rPr>
          <w:rFonts w:ascii="Arial Narrow" w:eastAsia="Times New Roman" w:hAnsi="Arial Narrow" w:cs="Times New Roman"/>
        </w:rPr>
        <w:t>IL COORDINATORE</w:t>
      </w:r>
    </w:p>
    <w:p w:rsidR="00ED3BD4" w:rsidRDefault="00A60FD2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  <w:t xml:space="preserve">               Francesco BRANCA</w:t>
      </w:r>
    </w:p>
    <w:p w:rsidR="00A60FD2" w:rsidRDefault="00A60FD2" w:rsidP="00A60FD2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3A813ED9" wp14:editId="0B54EB6B">
            <wp:extent cx="1562100" cy="575310"/>
            <wp:effectExtent l="0" t="0" r="0" b="0"/>
            <wp:docPr id="2" name="Immagine 3" descr="Firma_Branca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Firma_Branca_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</w:rPr>
        <w:t xml:space="preserve">                     </w:t>
      </w:r>
    </w:p>
    <w:sectPr w:rsidR="00A60FD2" w:rsidSect="00381C81">
      <w:footerReference w:type="default" r:id="rId11"/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FB" w:rsidRDefault="004E71FB" w:rsidP="00A60FD2">
      <w:pPr>
        <w:spacing w:after="0" w:line="240" w:lineRule="auto"/>
      </w:pPr>
      <w:r>
        <w:separator/>
      </w:r>
    </w:p>
  </w:endnote>
  <w:endnote w:type="continuationSeparator" w:id="0">
    <w:p w:rsidR="004E71FB" w:rsidRDefault="004E71FB" w:rsidP="00A6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03214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87956" w:rsidRPr="00887956" w:rsidRDefault="00887956">
        <w:pPr>
          <w:pStyle w:val="Pidipagina"/>
          <w:jc w:val="center"/>
          <w:rPr>
            <w:sz w:val="20"/>
          </w:rPr>
        </w:pPr>
        <w:r w:rsidRPr="00887956">
          <w:rPr>
            <w:sz w:val="20"/>
          </w:rPr>
          <w:fldChar w:fldCharType="begin"/>
        </w:r>
        <w:r w:rsidRPr="00887956">
          <w:rPr>
            <w:sz w:val="20"/>
          </w:rPr>
          <w:instrText>PAGE   \* MERGEFORMAT</w:instrText>
        </w:r>
        <w:r w:rsidRPr="00887956">
          <w:rPr>
            <w:sz w:val="20"/>
          </w:rPr>
          <w:fldChar w:fldCharType="separate"/>
        </w:r>
        <w:r w:rsidR="004E71FB">
          <w:rPr>
            <w:noProof/>
            <w:sz w:val="20"/>
          </w:rPr>
          <w:t>1</w:t>
        </w:r>
        <w:r w:rsidRPr="00887956">
          <w:rPr>
            <w:sz w:val="20"/>
          </w:rPr>
          <w:fldChar w:fldCharType="end"/>
        </w:r>
      </w:p>
    </w:sdtContent>
  </w:sdt>
  <w:p w:rsidR="00887956" w:rsidRDefault="008879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FB" w:rsidRDefault="004E71FB" w:rsidP="00A60FD2">
      <w:pPr>
        <w:spacing w:after="0" w:line="240" w:lineRule="auto"/>
      </w:pPr>
      <w:r>
        <w:separator/>
      </w:r>
    </w:p>
  </w:footnote>
  <w:footnote w:type="continuationSeparator" w:id="0">
    <w:p w:rsidR="004E71FB" w:rsidRDefault="004E71FB" w:rsidP="00A60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621F"/>
    <w:multiLevelType w:val="hybridMultilevel"/>
    <w:tmpl w:val="2E305826"/>
    <w:lvl w:ilvl="0" w:tplc="F6722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2537D"/>
    <w:multiLevelType w:val="hybridMultilevel"/>
    <w:tmpl w:val="4AE464AA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788B458E"/>
    <w:multiLevelType w:val="hybridMultilevel"/>
    <w:tmpl w:val="3564A5C4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DF"/>
    <w:rsid w:val="000057CC"/>
    <w:rsid w:val="00062E8A"/>
    <w:rsid w:val="000B0B1F"/>
    <w:rsid w:val="000B1DBF"/>
    <w:rsid w:val="000F2D3B"/>
    <w:rsid w:val="00122444"/>
    <w:rsid w:val="00162D9B"/>
    <w:rsid w:val="001764AE"/>
    <w:rsid w:val="001C2D9E"/>
    <w:rsid w:val="001C352B"/>
    <w:rsid w:val="001F6A35"/>
    <w:rsid w:val="00212935"/>
    <w:rsid w:val="00277062"/>
    <w:rsid w:val="0028661A"/>
    <w:rsid w:val="002E6914"/>
    <w:rsid w:val="002F6C07"/>
    <w:rsid w:val="003061AC"/>
    <w:rsid w:val="0032711F"/>
    <w:rsid w:val="00336CD1"/>
    <w:rsid w:val="00347E05"/>
    <w:rsid w:val="00381C81"/>
    <w:rsid w:val="003A1B68"/>
    <w:rsid w:val="003A5D14"/>
    <w:rsid w:val="003B36F2"/>
    <w:rsid w:val="003C5B9D"/>
    <w:rsid w:val="003D7998"/>
    <w:rsid w:val="003F7F0E"/>
    <w:rsid w:val="00404476"/>
    <w:rsid w:val="00450848"/>
    <w:rsid w:val="00456CF0"/>
    <w:rsid w:val="004711CF"/>
    <w:rsid w:val="00484EFC"/>
    <w:rsid w:val="004B6A4D"/>
    <w:rsid w:val="004E71FB"/>
    <w:rsid w:val="005228C7"/>
    <w:rsid w:val="0054248F"/>
    <w:rsid w:val="00570FEF"/>
    <w:rsid w:val="005719BD"/>
    <w:rsid w:val="00590295"/>
    <w:rsid w:val="005E0964"/>
    <w:rsid w:val="005F4801"/>
    <w:rsid w:val="006526D9"/>
    <w:rsid w:val="00686F63"/>
    <w:rsid w:val="0069047C"/>
    <w:rsid w:val="0069330D"/>
    <w:rsid w:val="006D53A0"/>
    <w:rsid w:val="00711198"/>
    <w:rsid w:val="00716C91"/>
    <w:rsid w:val="00747EB6"/>
    <w:rsid w:val="007D7461"/>
    <w:rsid w:val="007F12BD"/>
    <w:rsid w:val="00820D12"/>
    <w:rsid w:val="00826E22"/>
    <w:rsid w:val="008814DF"/>
    <w:rsid w:val="00884C6E"/>
    <w:rsid w:val="00887956"/>
    <w:rsid w:val="008B3884"/>
    <w:rsid w:val="008E637C"/>
    <w:rsid w:val="009417AD"/>
    <w:rsid w:val="00980613"/>
    <w:rsid w:val="009D27F5"/>
    <w:rsid w:val="009F6F4C"/>
    <w:rsid w:val="00A12BD5"/>
    <w:rsid w:val="00A42861"/>
    <w:rsid w:val="00A60FD2"/>
    <w:rsid w:val="00A617C0"/>
    <w:rsid w:val="00AE408C"/>
    <w:rsid w:val="00AF31B9"/>
    <w:rsid w:val="00B20A3D"/>
    <w:rsid w:val="00B21130"/>
    <w:rsid w:val="00B5038A"/>
    <w:rsid w:val="00B605AC"/>
    <w:rsid w:val="00BA7C7C"/>
    <w:rsid w:val="00C5043C"/>
    <w:rsid w:val="00C77850"/>
    <w:rsid w:val="00CF7AA7"/>
    <w:rsid w:val="00D26D10"/>
    <w:rsid w:val="00D3266D"/>
    <w:rsid w:val="00D64969"/>
    <w:rsid w:val="00DA5F0B"/>
    <w:rsid w:val="00DD7E78"/>
    <w:rsid w:val="00DE46FF"/>
    <w:rsid w:val="00E035CC"/>
    <w:rsid w:val="00E264FB"/>
    <w:rsid w:val="00E35B79"/>
    <w:rsid w:val="00E8020F"/>
    <w:rsid w:val="00ED3BD4"/>
    <w:rsid w:val="00EE4D44"/>
    <w:rsid w:val="00EF3870"/>
    <w:rsid w:val="00F66255"/>
    <w:rsid w:val="00FC223E"/>
    <w:rsid w:val="00F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4D074-6ED9-4593-A11E-10E23CDE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19</vt:i4>
      </vt:variant>
    </vt:vector>
  </HeadingPairs>
  <TitlesOfParts>
    <vt:vector size="20" baseType="lpstr">
      <vt:lpstr/>
      <vt:lpstr/>
      <vt:lpstr/>
      <vt:lpstr>Con la presente nota sono pubblicati ulteriori esempi di II prova scritta, </vt:lpstr>
      <vt:lpstr/>
      <vt:lpstr>I nuovi esempi di II prova  scritta riguardano:</vt:lpstr>
      <vt:lpstr/>
      <vt:lpstr>- Istruzione Tecnica:</vt:lpstr>
      <vt:lpstr/>
      <vt:lpstr>IT04 – Turismo</vt:lpstr>
      <vt:lpstr>Tema di Discipline turistiche e aziendali</vt:lpstr>
      <vt:lpstr>n. 2 temi</vt:lpstr>
      <vt:lpstr/>
      <vt:lpstr>ITPT – Agraria, agroalimentare e agroindustria</vt:lpstr>
      <vt:lpstr>Articolazione Produzioni e trasformazioni</vt:lpstr>
      <vt:lpstr>Tema di Economia, estimo, marketing e legislazione</vt:lpstr>
      <vt:lpstr>n. 1 tema.</vt:lpstr>
      <vt:lpstr/>
      <vt:lpstr>Francesco BRANCA</vt:lpstr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2016-05-10T11:46:00Z</cp:lastPrinted>
  <dcterms:created xsi:type="dcterms:W3CDTF">2016-05-10T11:49:00Z</dcterms:created>
  <dcterms:modified xsi:type="dcterms:W3CDTF">2016-05-10T11:49:00Z</dcterms:modified>
</cp:coreProperties>
</file>